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79" w:rsidRPr="009B7179" w:rsidRDefault="00243CD1" w:rsidP="00FE091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7179">
        <w:rPr>
          <w:rFonts w:ascii="Liberation Serif" w:hAnsi="Liberation Serif" w:cs="Liberation Serif"/>
          <w:b/>
          <w:sz w:val="24"/>
          <w:szCs w:val="24"/>
        </w:rPr>
        <w:t xml:space="preserve">Информация </w:t>
      </w:r>
      <w:proofErr w:type="spellStart"/>
      <w:r w:rsidRPr="009B7179">
        <w:rPr>
          <w:rFonts w:ascii="Liberation Serif" w:hAnsi="Liberation Serif" w:cs="Liberation Serif"/>
          <w:b/>
          <w:sz w:val="24"/>
          <w:szCs w:val="24"/>
        </w:rPr>
        <w:t>Роспотребнадзора</w:t>
      </w:r>
      <w:proofErr w:type="spellEnd"/>
      <w:r w:rsidRPr="009B7179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3A42C7" w:rsidRPr="009B7179" w:rsidRDefault="00243CD1" w:rsidP="00FE0916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7179">
        <w:rPr>
          <w:rFonts w:ascii="Liberation Serif" w:hAnsi="Liberation Serif" w:cs="Liberation Serif"/>
          <w:b/>
          <w:sz w:val="24"/>
          <w:szCs w:val="24"/>
        </w:rPr>
        <w:t>по острым кишечным инфекциям (ОКИ)</w:t>
      </w:r>
    </w:p>
    <w:p w:rsidR="00FE0916" w:rsidRPr="009B7179" w:rsidRDefault="00FE0916" w:rsidP="00FE0916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43CD1" w:rsidRPr="009B7179" w:rsidRDefault="00243CD1" w:rsidP="00FE091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>По результатам анализа санитарно-эпидемиологической обстановки в 2022 году отмечалось неблагополучная ситуация по заболеваемости острыми кишечными инфекциями (ОКИ), в том числе по заболеваемости сальмонеллёзом. В 2022 году показатель заболеваемости сальмонеллёзом (на 100 тысяч населения) составил 36,6 случаев (в 2021 году – 22,3 случаев на 100 тысяч населения), показатель заболеваемости дизентерией (на 100 тысяч населения) составил 6,86 случаев (</w:t>
      </w:r>
      <w:r w:rsidRPr="009B7179">
        <w:rPr>
          <w:rFonts w:ascii="Liberation Serif" w:hAnsi="Liberation Serif" w:cs="Liberation Serif"/>
          <w:sz w:val="24"/>
          <w:szCs w:val="24"/>
        </w:rPr>
        <w:t xml:space="preserve">в 2021 году – </w:t>
      </w:r>
      <w:r w:rsidRPr="009B7179">
        <w:rPr>
          <w:rFonts w:ascii="Liberation Serif" w:hAnsi="Liberation Serif" w:cs="Liberation Serif"/>
          <w:sz w:val="24"/>
          <w:szCs w:val="24"/>
        </w:rPr>
        <w:t>0</w:t>
      </w:r>
      <w:r w:rsidRPr="009B7179">
        <w:rPr>
          <w:rFonts w:ascii="Liberation Serif" w:hAnsi="Liberation Serif" w:cs="Liberation Serif"/>
          <w:sz w:val="24"/>
          <w:szCs w:val="24"/>
        </w:rPr>
        <w:t xml:space="preserve"> случаев на 100 тысяч населения)</w:t>
      </w:r>
      <w:r w:rsidRPr="009B7179">
        <w:rPr>
          <w:rFonts w:ascii="Liberation Serif" w:hAnsi="Liberation Serif" w:cs="Liberation Serif"/>
          <w:sz w:val="24"/>
          <w:szCs w:val="24"/>
        </w:rPr>
        <w:t>.</w:t>
      </w:r>
    </w:p>
    <w:p w:rsidR="00243CD1" w:rsidRPr="009B7179" w:rsidRDefault="00243CD1" w:rsidP="00FE09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>Большинство случаев заболевания ОКИ зарегистрировано в летний период времени, так как в тёплый период происходит более активное размножение микроорганизмов в пищевых продуктах, которые в большинстве случаев являются фактором передачи возбудителей ОКИ восприимч</w:t>
      </w:r>
      <w:r w:rsidR="00FE0916" w:rsidRPr="009B7179">
        <w:rPr>
          <w:rFonts w:ascii="Liberation Serif" w:hAnsi="Liberation Serif" w:cs="Liberation Serif"/>
          <w:sz w:val="24"/>
          <w:szCs w:val="24"/>
        </w:rPr>
        <w:t>и</w:t>
      </w:r>
      <w:r w:rsidRPr="009B7179">
        <w:rPr>
          <w:rFonts w:ascii="Liberation Serif" w:hAnsi="Liberation Serif" w:cs="Liberation Serif"/>
          <w:sz w:val="24"/>
          <w:szCs w:val="24"/>
        </w:rPr>
        <w:t xml:space="preserve">вому </w:t>
      </w:r>
      <w:r w:rsidR="00FE0916" w:rsidRPr="009B7179">
        <w:rPr>
          <w:rFonts w:ascii="Liberation Serif" w:hAnsi="Liberation Serif" w:cs="Liberation Serif"/>
          <w:sz w:val="24"/>
          <w:szCs w:val="24"/>
        </w:rPr>
        <w:t>организму.</w:t>
      </w:r>
    </w:p>
    <w:p w:rsidR="00FE0916" w:rsidRPr="009B7179" w:rsidRDefault="00FE0916" w:rsidP="00FE09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>Ряд продуктов остаются потенциально опасными в плане возникновения пищевых отравлений и распространения ОКИ, это продукция из мяса птицы, мясные полуфабрикаты, молочная продукция, блюда японской кухни, холодные блюда и закуски.</w:t>
      </w:r>
    </w:p>
    <w:p w:rsidR="00FE0916" w:rsidRPr="009B7179" w:rsidRDefault="00FE0916" w:rsidP="00FE09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>В общественном питании наибольшую опасность представляет салатная продукция (8,8%).</w:t>
      </w:r>
    </w:p>
    <w:p w:rsidR="00243CD1" w:rsidRPr="009B7179" w:rsidRDefault="00243CD1" w:rsidP="00FE0916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167350" w:rsidRPr="00B40773" w:rsidRDefault="00167350" w:rsidP="00167350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B40773">
        <w:rPr>
          <w:rFonts w:ascii="Liberation Serif" w:hAnsi="Liberation Serif" w:cs="Liberation Serif"/>
          <w:b/>
          <w:i/>
          <w:sz w:val="24"/>
          <w:szCs w:val="24"/>
        </w:rPr>
        <w:t>Результаты микробиологических лабораторных исследований по группам продуктов (% неудовлетворительных проб) в таблице:</w:t>
      </w:r>
    </w:p>
    <w:p w:rsidR="00167350" w:rsidRPr="009B7179" w:rsidRDefault="00167350" w:rsidP="0016735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464"/>
        <w:gridCol w:w="1417"/>
        <w:gridCol w:w="1559"/>
      </w:tblGrid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64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</w:tr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Всего:</w:t>
            </w:r>
          </w:p>
        </w:tc>
        <w:tc>
          <w:tcPr>
            <w:tcW w:w="1464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7,3</w:t>
            </w:r>
          </w:p>
        </w:tc>
        <w:tc>
          <w:tcPr>
            <w:tcW w:w="141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3,7</w:t>
            </w:r>
          </w:p>
        </w:tc>
        <w:tc>
          <w:tcPr>
            <w:tcW w:w="1559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3,9</w:t>
            </w:r>
          </w:p>
        </w:tc>
      </w:tr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Мясопродукты</w:t>
            </w:r>
          </w:p>
        </w:tc>
        <w:tc>
          <w:tcPr>
            <w:tcW w:w="1464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6,4</w:t>
            </w:r>
          </w:p>
        </w:tc>
        <w:tc>
          <w:tcPr>
            <w:tcW w:w="141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Пицепродукты</w:t>
            </w:r>
            <w:bookmarkStart w:id="0" w:name="_GoBack"/>
            <w:bookmarkEnd w:id="0"/>
            <w:proofErr w:type="spellEnd"/>
          </w:p>
        </w:tc>
        <w:tc>
          <w:tcPr>
            <w:tcW w:w="1464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6,2</w:t>
            </w:r>
          </w:p>
        </w:tc>
      </w:tr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Молочные продукты</w:t>
            </w:r>
          </w:p>
        </w:tc>
        <w:tc>
          <w:tcPr>
            <w:tcW w:w="1464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9,9</w:t>
            </w:r>
          </w:p>
        </w:tc>
        <w:tc>
          <w:tcPr>
            <w:tcW w:w="141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11,3</w:t>
            </w:r>
          </w:p>
        </w:tc>
      </w:tr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 xml:space="preserve">Рыбные продукты </w:t>
            </w:r>
          </w:p>
        </w:tc>
        <w:tc>
          <w:tcPr>
            <w:tcW w:w="1464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9,0</w:t>
            </w:r>
          </w:p>
        </w:tc>
        <w:tc>
          <w:tcPr>
            <w:tcW w:w="1417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2,9</w:t>
            </w:r>
          </w:p>
        </w:tc>
        <w:tc>
          <w:tcPr>
            <w:tcW w:w="1559" w:type="dxa"/>
          </w:tcPr>
          <w:p w:rsidR="00167350" w:rsidRPr="009B7179" w:rsidRDefault="00167350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167350" w:rsidRPr="009B7179" w:rsidTr="00AE035B">
        <w:tc>
          <w:tcPr>
            <w:tcW w:w="4957" w:type="dxa"/>
          </w:tcPr>
          <w:p w:rsidR="00167350" w:rsidRPr="009B7179" w:rsidRDefault="00167350" w:rsidP="0016735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Хлебобулочные и кондитерские</w:t>
            </w:r>
          </w:p>
        </w:tc>
        <w:tc>
          <w:tcPr>
            <w:tcW w:w="1464" w:type="dxa"/>
          </w:tcPr>
          <w:p w:rsidR="00167350" w:rsidRPr="009B7179" w:rsidRDefault="00AE035B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23,2</w:t>
            </w:r>
          </w:p>
        </w:tc>
        <w:tc>
          <w:tcPr>
            <w:tcW w:w="1417" w:type="dxa"/>
          </w:tcPr>
          <w:p w:rsidR="00167350" w:rsidRPr="009B7179" w:rsidRDefault="00AE035B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  <w:tc>
          <w:tcPr>
            <w:tcW w:w="1559" w:type="dxa"/>
          </w:tcPr>
          <w:p w:rsidR="00167350" w:rsidRPr="009B7179" w:rsidRDefault="00AE035B" w:rsidP="0016735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7,5</w:t>
            </w:r>
          </w:p>
        </w:tc>
      </w:tr>
    </w:tbl>
    <w:p w:rsidR="00167350" w:rsidRPr="009B7179" w:rsidRDefault="00167350" w:rsidP="00167350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AE035B" w:rsidRPr="009B7179" w:rsidRDefault="00AE035B" w:rsidP="00AE035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>Процент неудовлетворительных проб в 2022 году, по сравнению с 2021 годом, увеличился в следующих группах продукции:</w:t>
      </w:r>
    </w:p>
    <w:p w:rsidR="00AE035B" w:rsidRPr="009B7179" w:rsidRDefault="00AE035B" w:rsidP="00AE035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 xml:space="preserve">- </w:t>
      </w:r>
      <w:proofErr w:type="spellStart"/>
      <w:r w:rsidRPr="009B7179">
        <w:rPr>
          <w:rFonts w:ascii="Liberation Serif" w:hAnsi="Liberation Serif" w:cs="Liberation Serif"/>
          <w:sz w:val="24"/>
          <w:szCs w:val="24"/>
        </w:rPr>
        <w:t>птицепродукты</w:t>
      </w:r>
      <w:proofErr w:type="spellEnd"/>
      <w:r w:rsidRPr="009B7179">
        <w:rPr>
          <w:rFonts w:ascii="Liberation Serif" w:hAnsi="Liberation Serif" w:cs="Liberation Serif"/>
          <w:sz w:val="24"/>
          <w:szCs w:val="24"/>
        </w:rPr>
        <w:t xml:space="preserve">: в 2022 году из 194 проб продукции не соответствовали </w:t>
      </w:r>
      <w:r w:rsidR="003A7CB9" w:rsidRPr="009B7179">
        <w:rPr>
          <w:rFonts w:ascii="Liberation Serif" w:hAnsi="Liberation Serif" w:cs="Liberation Serif"/>
          <w:sz w:val="24"/>
          <w:szCs w:val="24"/>
        </w:rPr>
        <w:t xml:space="preserve">требованиям ТР ТС по микробиологическим показателям безопасности 12 проб, из них не соответствовали по показателю </w:t>
      </w:r>
      <w:r w:rsidR="003A7CB9" w:rsidRPr="009B7179">
        <w:rPr>
          <w:rFonts w:ascii="Liberation Serif" w:hAnsi="Liberation Serif" w:cs="Liberation Serif"/>
          <w:i/>
          <w:sz w:val="24"/>
          <w:szCs w:val="24"/>
        </w:rPr>
        <w:t>патогенные</w:t>
      </w:r>
      <w:r w:rsidR="003A7CB9" w:rsidRPr="009B7179">
        <w:rPr>
          <w:rFonts w:ascii="Liberation Serif" w:hAnsi="Liberation Serif" w:cs="Liberation Serif"/>
          <w:sz w:val="24"/>
          <w:szCs w:val="24"/>
        </w:rPr>
        <w:t xml:space="preserve"> – 4 пробы, в том числе 4 сальмонелла;</w:t>
      </w:r>
    </w:p>
    <w:p w:rsidR="003A7CB9" w:rsidRPr="009B7179" w:rsidRDefault="003A7CB9" w:rsidP="00AE035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 xml:space="preserve">- молочная продукция: в 2022 году из 345 пробы молочной продукции не соответствовали требованиям по </w:t>
      </w:r>
      <w:r w:rsidRPr="009B7179">
        <w:rPr>
          <w:rFonts w:ascii="Liberation Serif" w:hAnsi="Liberation Serif" w:cs="Liberation Serif"/>
          <w:i/>
          <w:sz w:val="24"/>
          <w:szCs w:val="24"/>
        </w:rPr>
        <w:t>микробиологическим</w:t>
      </w:r>
      <w:r w:rsidRPr="009B7179">
        <w:rPr>
          <w:rFonts w:ascii="Liberation Serif" w:hAnsi="Liberation Serif" w:cs="Liberation Serif"/>
          <w:sz w:val="24"/>
          <w:szCs w:val="24"/>
        </w:rPr>
        <w:t xml:space="preserve"> показателям безопасности 39 проб.</w:t>
      </w:r>
    </w:p>
    <w:p w:rsidR="003A7CB9" w:rsidRPr="009B7179" w:rsidRDefault="003A7CB9" w:rsidP="00AE035B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3A7CB9" w:rsidRPr="00B40773" w:rsidRDefault="003A7CB9" w:rsidP="003A7CB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B40773">
        <w:rPr>
          <w:rFonts w:ascii="Liberation Serif" w:hAnsi="Liberation Serif" w:cs="Liberation Serif"/>
          <w:b/>
          <w:i/>
          <w:sz w:val="24"/>
          <w:szCs w:val="24"/>
        </w:rPr>
        <w:t xml:space="preserve">Динамика микробиологических показателей по отдельным отраслям </w:t>
      </w:r>
    </w:p>
    <w:p w:rsidR="003A7CB9" w:rsidRPr="00B40773" w:rsidRDefault="003A7CB9" w:rsidP="003A7CB9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B40773">
        <w:rPr>
          <w:rFonts w:ascii="Liberation Serif" w:hAnsi="Liberation Serif" w:cs="Liberation Serif"/>
          <w:b/>
          <w:i/>
          <w:sz w:val="24"/>
          <w:szCs w:val="24"/>
        </w:rPr>
        <w:t>(% неудовлетворительных проб)</w:t>
      </w:r>
    </w:p>
    <w:p w:rsidR="003A7CB9" w:rsidRPr="009B7179" w:rsidRDefault="003A7CB9" w:rsidP="003A7CB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464"/>
        <w:gridCol w:w="1417"/>
        <w:gridCol w:w="1559"/>
      </w:tblGrid>
      <w:tr w:rsidR="003A7CB9" w:rsidRPr="009B7179" w:rsidTr="0074356D">
        <w:tc>
          <w:tcPr>
            <w:tcW w:w="4957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Объекты надзора</w:t>
            </w:r>
          </w:p>
        </w:tc>
        <w:tc>
          <w:tcPr>
            <w:tcW w:w="1464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2022</w:t>
            </w:r>
          </w:p>
        </w:tc>
      </w:tr>
      <w:tr w:rsidR="003A7CB9" w:rsidRPr="009B7179" w:rsidTr="0074356D">
        <w:tc>
          <w:tcPr>
            <w:tcW w:w="4957" w:type="dxa"/>
          </w:tcPr>
          <w:p w:rsidR="003A7CB9" w:rsidRPr="009B7179" w:rsidRDefault="003A7CB9" w:rsidP="007435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Молокоперерабатывающая промышленность</w:t>
            </w:r>
          </w:p>
        </w:tc>
        <w:tc>
          <w:tcPr>
            <w:tcW w:w="1464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4,2</w:t>
            </w:r>
          </w:p>
        </w:tc>
        <w:tc>
          <w:tcPr>
            <w:tcW w:w="1417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7,2</w:t>
            </w:r>
          </w:p>
        </w:tc>
      </w:tr>
      <w:tr w:rsidR="003A7CB9" w:rsidRPr="009B7179" w:rsidTr="0074356D">
        <w:tc>
          <w:tcPr>
            <w:tcW w:w="4957" w:type="dxa"/>
          </w:tcPr>
          <w:p w:rsidR="003A7CB9" w:rsidRPr="009B7179" w:rsidRDefault="003A7CB9" w:rsidP="007435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Предприятия торговли</w:t>
            </w:r>
          </w:p>
        </w:tc>
        <w:tc>
          <w:tcPr>
            <w:tcW w:w="1464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11,7</w:t>
            </w:r>
          </w:p>
        </w:tc>
        <w:tc>
          <w:tcPr>
            <w:tcW w:w="1417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6,2</w:t>
            </w:r>
          </w:p>
        </w:tc>
        <w:tc>
          <w:tcPr>
            <w:tcW w:w="1559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8,2</w:t>
            </w:r>
          </w:p>
        </w:tc>
      </w:tr>
      <w:tr w:rsidR="003A7CB9" w:rsidRPr="009B7179" w:rsidTr="0074356D">
        <w:tc>
          <w:tcPr>
            <w:tcW w:w="4957" w:type="dxa"/>
          </w:tcPr>
          <w:p w:rsidR="003A7CB9" w:rsidRPr="009B7179" w:rsidRDefault="003A7CB9" w:rsidP="007435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464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7,8</w:t>
            </w:r>
          </w:p>
        </w:tc>
        <w:tc>
          <w:tcPr>
            <w:tcW w:w="1417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3A7CB9" w:rsidRPr="009B7179" w:rsidRDefault="003A7CB9" w:rsidP="0074356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B7179">
              <w:rPr>
                <w:rFonts w:ascii="Liberation Serif" w:hAnsi="Liberation Serif" w:cs="Liberation Serif"/>
                <w:sz w:val="24"/>
                <w:szCs w:val="24"/>
              </w:rPr>
              <w:t>4,7</w:t>
            </w:r>
          </w:p>
        </w:tc>
      </w:tr>
    </w:tbl>
    <w:p w:rsidR="003A7CB9" w:rsidRPr="009B7179" w:rsidRDefault="003A7CB9" w:rsidP="003A7CB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A7CB9" w:rsidRPr="009B7179" w:rsidRDefault="003A7CB9" w:rsidP="003A7CB9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>По микробиологическому составу в продуктах питания (во всех видах продукции) преобладают условно-патогенные, санитарно-показательные микроорганизмы, следовательно, основная причина неудовлетворительных показателей связана с несоблюдением санитарных правил во время технологических процессов на предприятиях: несоблюдение поточности технологических процессов, температурных режимов хранения (реализации)</w:t>
      </w:r>
      <w:r w:rsidR="009B7179" w:rsidRPr="009B7179">
        <w:rPr>
          <w:rFonts w:ascii="Liberation Serif" w:hAnsi="Liberation Serif" w:cs="Liberation Serif"/>
          <w:sz w:val="24"/>
          <w:szCs w:val="24"/>
        </w:rPr>
        <w:t xml:space="preserve">, использование некачественного исходного сырья, некачественная текущая уборка, отсутствие контроля за </w:t>
      </w:r>
      <w:r w:rsidR="009B7179" w:rsidRPr="009B7179">
        <w:rPr>
          <w:rFonts w:ascii="Liberation Serif" w:hAnsi="Liberation Serif" w:cs="Liberation Serif"/>
          <w:sz w:val="24"/>
          <w:szCs w:val="24"/>
        </w:rPr>
        <w:lastRenderedPageBreak/>
        <w:t>использованием дезинфицирующих средств, несоблюдение правил личной гигиены персоналом, а так же несоблюдение правил транспортировки  пищевых продуктов (температурного режима).</w:t>
      </w:r>
    </w:p>
    <w:p w:rsidR="009B7179" w:rsidRDefault="009B7179" w:rsidP="003A7C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B7179">
        <w:rPr>
          <w:rFonts w:ascii="Liberation Serif" w:hAnsi="Liberation Serif" w:cs="Liberation Serif"/>
          <w:sz w:val="24"/>
          <w:szCs w:val="24"/>
        </w:rPr>
        <w:tab/>
        <w:t>В общее число проб вошли данные по результатам производственного контроля, связанные с отработкой технологического процесса на предприятиях. Больная часть проб отбирается из торговой сети, что позволяет получить более достоверные результаты о качестве и безопасности продукции, поступающей к потребителю. Достоверно определено, что при продвижении продукции от производителя к продавцу происходит ухудшение микробиологических показателей продуктов питания. Это связано с несоблюдением условий хранения, прежде всего температурного режима при транспортировке продукции, особенно в летнее время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B7179" w:rsidRDefault="009B7179" w:rsidP="00AF6CCF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F6CCF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AF6CCF">
        <w:rPr>
          <w:rStyle w:val="a5"/>
          <w:rFonts w:ascii="Liberation Serif" w:hAnsi="Liberation Serif" w:cs="Liberation Serif"/>
          <w:color w:val="000000" w:themeColor="text1"/>
          <w:sz w:val="28"/>
          <w:szCs w:val="28"/>
        </w:rPr>
        <w:t xml:space="preserve">Памятка для населения по профилактике 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rFonts w:ascii="Liberation Serif" w:hAnsi="Liberation Serif" w:cs="Liberation Serif"/>
          <w:color w:val="000000" w:themeColor="text1"/>
          <w:sz w:val="28"/>
          <w:szCs w:val="28"/>
        </w:rPr>
      </w:pPr>
      <w:r w:rsidRPr="00AF6CCF">
        <w:rPr>
          <w:rStyle w:val="a5"/>
          <w:rFonts w:ascii="Liberation Serif" w:hAnsi="Liberation Serif" w:cs="Liberation Serif"/>
          <w:color w:val="000000" w:themeColor="text1"/>
          <w:sz w:val="28"/>
          <w:szCs w:val="28"/>
        </w:rPr>
        <w:t>острых кишечных инфекций.</w:t>
      </w:r>
    </w:p>
    <w:p w:rsidR="00AF6CCF" w:rsidRPr="009B7179" w:rsidRDefault="00AF6CCF" w:rsidP="00AF6CC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4F4F4F"/>
          <w:sz w:val="28"/>
          <w:szCs w:val="28"/>
        </w:rPr>
      </w:pPr>
    </w:p>
    <w:p w:rsidR="009B7179" w:rsidRDefault="009B7179" w:rsidP="009B7179">
      <w:pPr>
        <w:pStyle w:val="a4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noProof/>
          <w:color w:val="4F4F4F"/>
          <w:sz w:val="21"/>
          <w:szCs w:val="21"/>
        </w:rPr>
        <w:drawing>
          <wp:inline distT="0" distB="0" distL="0" distR="0">
            <wp:extent cx="3261360" cy="2444750"/>
            <wp:effectExtent l="0" t="0" r="0" b="0"/>
            <wp:docPr id="1" name="Рисунок 1" descr="https://16.rospotrebnadzor.ru/image/image_gallery?uuid=626e3b28-0936-459b-acc4-6654e38c5464&amp;groupId=11786&amp;t=133967718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6.rospotrebnadzor.ru/image/image_gallery?uuid=626e3b28-0936-459b-acc4-6654e38c5464&amp;groupId=11786&amp;t=13396771852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</w:t>
      </w:r>
      <w:r w:rsidR="00AF6CCF">
        <w:rPr>
          <w:rFonts w:ascii="Liberation Serif" w:hAnsi="Liberation Serif" w:cs="Liberation Serif"/>
          <w:color w:val="000000" w:themeColor="text1"/>
        </w:rPr>
        <w:t>озбудителей во внешней среде и их размножения </w:t>
      </w:r>
      <w:r w:rsidRPr="00AF6CCF">
        <w:rPr>
          <w:rFonts w:ascii="Liberation Serif" w:hAnsi="Liberation Serif" w:cs="Liberation Serif"/>
          <w:color w:val="000000" w:themeColor="text1"/>
        </w:rPr>
        <w:t>в продуктах питания и воде.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Style w:val="a5"/>
          <w:rFonts w:ascii="Liberation Serif" w:hAnsi="Liberation Serif" w:cs="Liberation Serif"/>
          <w:color w:val="000000" w:themeColor="text1"/>
        </w:rPr>
        <w:t>Острые кишечные инфекции -</w:t>
      </w:r>
      <w:r w:rsidR="00AF6CCF">
        <w:rPr>
          <w:rStyle w:val="a5"/>
          <w:rFonts w:ascii="Liberation Serif" w:hAnsi="Liberation Serif" w:cs="Liberation Serif"/>
          <w:color w:val="000000" w:themeColor="text1"/>
        </w:rPr>
        <w:t xml:space="preserve"> </w:t>
      </w:r>
      <w:r w:rsidR="00AF6CCF">
        <w:rPr>
          <w:rFonts w:ascii="Liberation Serif" w:hAnsi="Liberation Serif" w:cs="Liberation Serif"/>
          <w:color w:val="000000" w:themeColor="text1"/>
        </w:rPr>
        <w:t>это обширная группа </w:t>
      </w:r>
      <w:r w:rsidRPr="00AF6CCF">
        <w:rPr>
          <w:rFonts w:ascii="Liberation Serif" w:hAnsi="Liberation Serif" w:cs="Liberation Serif"/>
          <w:color w:val="000000" w:themeColor="text1"/>
        </w:rPr>
        <w:t>заболеваний человека.  К ней относятся: дизентерия, брюшной тиф, паратифы А и Б, холера, сальмонеллезы, энтеровирусные инфекции и др.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Style w:val="a5"/>
          <w:rFonts w:ascii="Liberation Serif" w:hAnsi="Liberation Serif" w:cs="Liberation Serif"/>
          <w:color w:val="000000" w:themeColor="text1"/>
        </w:rPr>
        <w:t>Источник инфекции</w:t>
      </w:r>
      <w:r w:rsidR="00AF6CCF">
        <w:rPr>
          <w:rFonts w:ascii="Liberation Serif" w:hAnsi="Liberation Serif" w:cs="Liberation Serif"/>
          <w:color w:val="000000" w:themeColor="text1"/>
        </w:rPr>
        <w:t> – больной человек или </w:t>
      </w:r>
      <w:r w:rsidRPr="00AF6CCF">
        <w:rPr>
          <w:rFonts w:ascii="Liberation Serif" w:hAnsi="Liberation Serif" w:cs="Liberation Serif"/>
          <w:color w:val="000000" w:themeColor="text1"/>
        </w:rPr>
        <w:t>носитель возбудителей острых кишечных инфекций. Наиболее опасны для окружающих больные легкими, стертыми и бессимптомными формами.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Болеют в</w:t>
      </w:r>
      <w:r w:rsidR="00AF6CCF">
        <w:rPr>
          <w:rFonts w:ascii="Liberation Serif" w:hAnsi="Liberation Serif" w:cs="Liberation Serif"/>
          <w:color w:val="000000" w:themeColor="text1"/>
        </w:rPr>
        <w:t>зрослые и дети, наиболее часто </w:t>
      </w:r>
      <w:r w:rsidRPr="00AF6CCF">
        <w:rPr>
          <w:rFonts w:ascii="Liberation Serif" w:hAnsi="Liberation Serif" w:cs="Liberation Serif"/>
          <w:color w:val="000000" w:themeColor="text1"/>
        </w:rPr>
        <w:t>дети – в возрасте от 1 года до 7 лет. На долю детей приходится около 60-65% всех регистрируемых случаев.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Style w:val="a5"/>
          <w:rFonts w:ascii="Liberation Serif" w:hAnsi="Liberation Serif" w:cs="Liberation Serif"/>
          <w:color w:val="000000" w:themeColor="text1"/>
        </w:rPr>
        <w:t>Основной механизм передачи</w:t>
      </w:r>
      <w:r w:rsidRPr="00AF6CCF">
        <w:rPr>
          <w:rFonts w:ascii="Liberation Serif" w:hAnsi="Liberation Serif" w:cs="Liberation Serif"/>
          <w:color w:val="000000" w:themeColor="text1"/>
        </w:rPr>
        <w:t>– фекально-оральный, реализующийся пищевым, водным и контактно-бытовым путями.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Style w:val="a5"/>
          <w:rFonts w:ascii="Liberation Serif" w:hAnsi="Liberation Serif" w:cs="Liberation Serif"/>
          <w:color w:val="000000" w:themeColor="text1"/>
        </w:rPr>
        <w:t>Факторами передачи </w:t>
      </w:r>
      <w:r w:rsidR="00AF6CCF" w:rsidRPr="00AF6CCF">
        <w:rPr>
          <w:rFonts w:ascii="Liberation Serif" w:hAnsi="Liberation Serif" w:cs="Liberation Serif"/>
          <w:color w:val="000000" w:themeColor="text1"/>
        </w:rPr>
        <w:t xml:space="preserve">могут </w:t>
      </w:r>
      <w:r w:rsidRPr="00AF6CCF">
        <w:rPr>
          <w:rFonts w:ascii="Liberation Serif" w:hAnsi="Liberation Serif" w:cs="Liberation Serif"/>
          <w:color w:val="000000" w:themeColor="text1"/>
        </w:rPr>
        <w:t>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lastRenderedPageBreak/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Восприимчивос</w:t>
      </w:r>
      <w:r w:rsidR="00AF6CCF">
        <w:rPr>
          <w:rFonts w:ascii="Liberation Serif" w:hAnsi="Liberation Serif" w:cs="Liberation Serif"/>
          <w:color w:val="000000" w:themeColor="text1"/>
        </w:rPr>
        <w:t xml:space="preserve">ть к острым кишечным инфекциям </w:t>
      </w:r>
      <w:r w:rsidRPr="00AF6CCF">
        <w:rPr>
          <w:rFonts w:ascii="Liberation Serif" w:hAnsi="Liberation Serif" w:cs="Liberation Serif"/>
          <w:color w:val="000000" w:themeColor="text1"/>
        </w:rPr>
        <w:t>высокая.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</w:t>
      </w:r>
      <w:r w:rsidR="00AF6CCF">
        <w:rPr>
          <w:rFonts w:ascii="Liberation Serif" w:hAnsi="Liberation Serif" w:cs="Liberation Serif"/>
          <w:color w:val="000000" w:themeColor="text1"/>
        </w:rPr>
        <w:t xml:space="preserve">низма. Наиболее восприимчивыми </w:t>
      </w:r>
      <w:r w:rsidRPr="00AF6CCF">
        <w:rPr>
          <w:rFonts w:ascii="Liberation Serif" w:hAnsi="Liberation Serif" w:cs="Liberation Serif"/>
          <w:color w:val="000000" w:themeColor="text1"/>
        </w:rPr>
        <w:t>являются дети раннего возраста, особенно недоношенные и находящиеся на искусственном вскармливании. Иммунит</w:t>
      </w:r>
      <w:r w:rsidR="00AF6CCF">
        <w:rPr>
          <w:rFonts w:ascii="Liberation Serif" w:hAnsi="Liberation Serif" w:cs="Liberation Serif"/>
          <w:color w:val="000000" w:themeColor="text1"/>
        </w:rPr>
        <w:t>ет после перенесенной инфекции </w:t>
      </w:r>
      <w:r w:rsidRPr="00AF6CCF">
        <w:rPr>
          <w:rFonts w:ascii="Liberation Serif" w:hAnsi="Liberation Serif" w:cs="Liberation Serif"/>
          <w:color w:val="000000" w:themeColor="text1"/>
        </w:rPr>
        <w:t>нестойкий, продолжительностью от 3 - 4 месяцев до 1 года, в связи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Liberation Serif" w:hAnsi="Liberation Serif" w:cs="Liberation Serif"/>
          <w:color w:val="000000" w:themeColor="text1"/>
        </w:rPr>
      </w:pPr>
      <w:r w:rsidRPr="00AF6CCF">
        <w:rPr>
          <w:rStyle w:val="a5"/>
          <w:rFonts w:ascii="Liberation Serif" w:hAnsi="Liberation Serif" w:cs="Liberation Serif"/>
          <w:color w:val="000000" w:themeColor="text1"/>
        </w:rPr>
        <w:t>Основные меры профилактики острых кишечных инфекций: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4F4F4F"/>
        </w:rPr>
        <w:t> </w:t>
      </w:r>
      <w:r w:rsidR="00AF6CCF">
        <w:rPr>
          <w:rFonts w:ascii="Liberation Serif" w:hAnsi="Liberation Serif" w:cs="Liberation Serif"/>
          <w:color w:val="4F4F4F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1. Соблюдение личной гигиены, тщательное мытье рук мылом перед едой и после пользования туалетом.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         2.</w:t>
      </w:r>
      <w:r w:rsidR="00AF6CCF">
        <w:rPr>
          <w:rFonts w:ascii="Liberation Serif" w:hAnsi="Liberation Serif" w:cs="Liberation Serif"/>
          <w:color w:val="000000" w:themeColor="text1"/>
        </w:rPr>
        <w:t xml:space="preserve"> </w:t>
      </w:r>
      <w:r w:rsidRPr="00AF6CCF">
        <w:rPr>
          <w:rFonts w:ascii="Liberation Serif" w:hAnsi="Liberation Serif" w:cs="Liberation Serif"/>
          <w:color w:val="000000" w:themeColor="text1"/>
        </w:rPr>
        <w:t>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3. Перед употреблением свежие овощи следует необходимо тщательно мыть и обдавать кипятком.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4. Для питания выбирайте продукты, подвергнутые термической обработке.       Тщательно прожаривайте (проваривайте) продукты, особенно мясо, птицу, яйца и морские продукты.  Не храните пищу долго, даже в холодильнике.  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       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 xml:space="preserve">5. Скоропортящиеся продукты храните только в условиях холода. Не оставляйте приготовленную пищу при комнатной температуре более </w:t>
      </w:r>
      <w:r w:rsidR="00AF6CCF">
        <w:rPr>
          <w:rFonts w:ascii="Liberation Serif" w:hAnsi="Liberation Serif" w:cs="Liberation Serif"/>
          <w:color w:val="000000" w:themeColor="text1"/>
        </w:rPr>
        <w:t>чем на 2 часа. Не употребляйте </w:t>
      </w:r>
      <w:r w:rsidRPr="00AF6CCF">
        <w:rPr>
          <w:rFonts w:ascii="Liberation Serif" w:hAnsi="Liberation Serif" w:cs="Liberation Serif"/>
          <w:color w:val="000000" w:themeColor="text1"/>
        </w:rPr>
        <w:t>продукты с истекшим сроком реализации и хранившиеся без холода (скоропортящиеся продукты).</w:t>
      </w:r>
    </w:p>
    <w:p w:rsidR="00AF6CCF" w:rsidRDefault="009B7179" w:rsidP="00AF6CCF">
      <w:pPr>
        <w:pStyle w:val="a4"/>
        <w:shd w:val="clear" w:color="auto" w:fill="FFFFFF"/>
        <w:spacing w:before="0" w:beforeAutospacing="0" w:after="240" w:afterAutospacing="0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  <w:r w:rsidRPr="00AF6CCF">
        <w:rPr>
          <w:rFonts w:ascii="Liberation Serif" w:hAnsi="Liberation Serif" w:cs="Liberation Serif"/>
          <w:color w:val="000000" w:themeColor="text1"/>
        </w:rPr>
        <w:t>6. 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  <w:r w:rsidRPr="00AF6CCF">
        <w:rPr>
          <w:rFonts w:ascii="Liberation Serif" w:hAnsi="Liberation Serif" w:cs="Liberation Serif"/>
          <w:color w:val="000000" w:themeColor="text1"/>
        </w:rPr>
        <w:br/>
        <w:t> </w:t>
      </w:r>
      <w:r w:rsidR="00AF6CCF">
        <w:rPr>
          <w:rFonts w:ascii="Liberation Serif" w:hAnsi="Liberation Serif" w:cs="Liberation Serif"/>
          <w:color w:val="000000" w:themeColor="text1"/>
        </w:rPr>
        <w:tab/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 w:rsidRPr="00AF6CCF">
        <w:rPr>
          <w:rFonts w:ascii="Liberation Serif" w:hAnsi="Liberation Serif" w:cs="Liberation Serif"/>
          <w:color w:val="000000" w:themeColor="text1"/>
        </w:rPr>
        <w:t>7. 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:rsidR="009B7179" w:rsidRPr="00AF6CCF" w:rsidRDefault="009B7179" w:rsidP="00AF6CCF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Liberation Serif" w:hAnsi="Liberation Serif" w:cs="Liberation Serif"/>
          <w:color w:val="000000" w:themeColor="text1"/>
        </w:rPr>
      </w:pPr>
      <w:r w:rsidRPr="00AF6CCF">
        <w:rPr>
          <w:rStyle w:val="a6"/>
          <w:rFonts w:ascii="Liberation Serif" w:hAnsi="Liberation Serif" w:cs="Liberation Serif"/>
          <w:color w:val="000000" w:themeColor="text1"/>
        </w:rPr>
        <w:t>При возникновении симптомов острой кишечной инфекции (повышение температуры тела, рвота, расстройство ст</w:t>
      </w:r>
      <w:r w:rsidR="00AF6CCF">
        <w:rPr>
          <w:rStyle w:val="a6"/>
          <w:rFonts w:ascii="Liberation Serif" w:hAnsi="Liberation Serif" w:cs="Liberation Serif"/>
          <w:color w:val="000000" w:themeColor="text1"/>
        </w:rPr>
        <w:t>ула, боль в животе) необходимо </w:t>
      </w:r>
      <w:r w:rsidRPr="00AF6CCF">
        <w:rPr>
          <w:rStyle w:val="a6"/>
          <w:rFonts w:ascii="Liberation Serif" w:hAnsi="Liberation Serif" w:cs="Liberation Serif"/>
          <w:color w:val="000000" w:themeColor="text1"/>
        </w:rPr>
        <w:t>немедленно обратиться за медицинской помощью!</w:t>
      </w:r>
    </w:p>
    <w:p w:rsidR="009B7179" w:rsidRDefault="009B7179" w:rsidP="00AF6CCF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5"/>
          <w:rFonts w:ascii="Verdana" w:hAnsi="Verdana"/>
          <w:color w:val="FF0000"/>
          <w:sz w:val="21"/>
          <w:szCs w:val="21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:rsidR="009B7179" w:rsidRPr="00FE0916" w:rsidRDefault="009B7179" w:rsidP="003A7CB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9B7179" w:rsidRPr="00FE0916" w:rsidSect="00FE091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0"/>
    <w:rsid w:val="00167350"/>
    <w:rsid w:val="00243CD1"/>
    <w:rsid w:val="003A42C7"/>
    <w:rsid w:val="003A7CB9"/>
    <w:rsid w:val="009B7179"/>
    <w:rsid w:val="00AE035B"/>
    <w:rsid w:val="00AF6CCF"/>
    <w:rsid w:val="00B40773"/>
    <w:rsid w:val="00DF12F0"/>
    <w:rsid w:val="00E66953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43F7"/>
  <w15:chartTrackingRefBased/>
  <w15:docId w15:val="{E6FC1050-1349-48C9-BE5C-A2D539F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7179"/>
    <w:rPr>
      <w:b/>
      <w:bCs/>
    </w:rPr>
  </w:style>
  <w:style w:type="character" w:styleId="a6">
    <w:name w:val="Emphasis"/>
    <w:basedOn w:val="a0"/>
    <w:uiPriority w:val="20"/>
    <w:qFormat/>
    <w:rsid w:val="009B71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85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4</cp:revision>
  <dcterms:created xsi:type="dcterms:W3CDTF">2023-03-20T04:52:00Z</dcterms:created>
  <dcterms:modified xsi:type="dcterms:W3CDTF">2023-03-20T06:03:00Z</dcterms:modified>
</cp:coreProperties>
</file>